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779"/>
        <w:gridCol w:w="2267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职位</w:t>
            </w:r>
          </w:p>
        </w:tc>
        <w:tc>
          <w:tcPr>
            <w:tcW w:w="1632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条件</w:t>
            </w:r>
          </w:p>
        </w:tc>
        <w:tc>
          <w:tcPr>
            <w:tcW w:w="13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基本待遇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特殊待遇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435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rFonts w:hint="eastAsia" w:eastAsia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护士长及以上</w:t>
            </w:r>
          </w:p>
        </w:tc>
        <w:tc>
          <w:tcPr>
            <w:tcW w:w="1632" w:type="pct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jc w:val="left"/>
              <w:textAlignment w:val="baseline"/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护理专业硕士研究生及以上学历；</w:t>
            </w: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jc w:val="left"/>
              <w:textAlignment w:val="baseline"/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副高及以上职称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或有担任三级及以上医院护士长经历；</w:t>
            </w: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jc w:val="left"/>
              <w:textAlignment w:val="baseline"/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在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护理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临床和学术上业绩突出；具有丰富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护理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临床工作经验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，在科研上取得一定成绩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。</w:t>
            </w:r>
          </w:p>
        </w:tc>
        <w:tc>
          <w:tcPr>
            <w:tcW w:w="1331" w:type="pct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1.在院期间，可享受医院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正式</w:t>
            </w:r>
            <w:r>
              <w:rPr>
                <w:color w:val="auto"/>
                <w:sz w:val="20"/>
                <w:szCs w:val="20"/>
              </w:rPr>
              <w:t>职工同等待遇：工资+绩效，五险一金；享受同等的文章、专利、项目等各类成果奖励及其他相关待遇；</w:t>
            </w:r>
          </w:p>
          <w:p>
            <w:pPr>
              <w:pStyle w:val="2"/>
              <w:spacing w:before="0" w:beforeAutospacing="0" w:after="0" w:afterAutospacing="0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2.符合条件的，其人事关系纳入医院编制；</w:t>
            </w:r>
          </w:p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3.在武汉暂未购房者，医院免费为其提供单身公寓（带洗浴间）一间；对未能入住者给予500元/月的租房补助（3年期）。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textAlignment w:val="baseline"/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1.科研启动经费：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-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万元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pStyle w:val="2"/>
              <w:spacing w:before="0" w:beforeAutospacing="0" w:after="0" w:afterAutospacing="0"/>
              <w:jc w:val="left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其他待遇面议</w:t>
            </w:r>
            <w:r>
              <w:rPr>
                <w:color w:val="auto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35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rFonts w:hint="eastAsia" w:eastAsia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护理骨干</w:t>
            </w:r>
          </w:p>
        </w:tc>
        <w:tc>
          <w:tcPr>
            <w:tcW w:w="1632" w:type="pct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中级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及以上职称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、护理专业硕士研究生及以上学历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5"/>
                <w:rFonts w:hint="default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在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护理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临床和学术上业绩突出；具有丰富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护理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临床工作经验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，在科研上取得一定成绩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。</w:t>
            </w:r>
          </w:p>
        </w:tc>
        <w:tc>
          <w:tcPr>
            <w:tcW w:w="1331" w:type="pct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601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textAlignment w:val="baseline"/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1.科研启动经费：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-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0万元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pStyle w:val="2"/>
              <w:spacing w:before="0" w:beforeAutospacing="0" w:after="0" w:afterAutospacing="0"/>
              <w:jc w:val="left"/>
              <w:textAlignment w:val="baseline"/>
              <w:rPr>
                <w:rFonts w:hint="eastAsia" w:eastAsia="宋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其他待遇面议</w:t>
            </w:r>
            <w:r>
              <w:rPr>
                <w:color w:val="auto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435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rFonts w:hint="eastAsia" w:eastAsia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护理硕士</w:t>
            </w:r>
          </w:p>
        </w:tc>
        <w:tc>
          <w:tcPr>
            <w:tcW w:w="1632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rFonts w:hint="default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护理专业国家统招全日制硕士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研究生</w:t>
            </w:r>
          </w:p>
        </w:tc>
        <w:tc>
          <w:tcPr>
            <w:tcW w:w="1331" w:type="pct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601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textAlignment w:val="baseline"/>
              <w:rPr>
                <w:rStyle w:val="5"/>
                <w:rFonts w:hint="default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1.科研启动经费：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-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万元；</w:t>
            </w:r>
          </w:p>
          <w:p>
            <w:pPr>
              <w:pStyle w:val="2"/>
              <w:spacing w:before="0" w:beforeAutospacing="0" w:after="0" w:afterAutospacing="0"/>
              <w:jc w:val="left"/>
              <w:textAlignment w:val="baseline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其他待遇面议</w:t>
            </w:r>
            <w:r>
              <w:rPr>
                <w:color w:val="auto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详情请通过医院官网或微信公众号查询。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F462A3"/>
    <w:multiLevelType w:val="singleLevel"/>
    <w:tmpl w:val="D1F462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D542B4"/>
    <w:multiLevelType w:val="singleLevel"/>
    <w:tmpl w:val="71D542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25675"/>
    <w:rsid w:val="55E6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adjustRightInd/>
      <w:snapToGrid/>
      <w:spacing w:before="100" w:beforeAutospacing="1" w:after="100" w:afterAutospacing="1" w:line="240" w:lineRule="auto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2022-01-17T03:40:00Z</dcterms:created>
  <dc:creator>Administrator</dc:creator>
  <cp:lastModifiedBy>叶佳</cp:lastModifiedBy>
  <dcterms:modified xsi:type="dcterms:W3CDTF">2022-03-22T02:54:39Z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8B7ACC545FB94D6998B9A2DB110FF2C5</vt:lpwstr>
  </property>
</Properties>
</file>